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655" w:type="dxa"/>
        <w:tblLayout w:type="fixed"/>
        <w:tblLook w:val="01E0" w:firstRow="1" w:lastRow="1" w:firstColumn="1" w:lastColumn="1" w:noHBand="0" w:noVBand="0"/>
      </w:tblPr>
      <w:tblGrid>
        <w:gridCol w:w="3168"/>
        <w:gridCol w:w="1007"/>
        <w:gridCol w:w="1440"/>
        <w:gridCol w:w="5040"/>
      </w:tblGrid>
      <w:tr w:rsidR="00DE1355">
        <w:trPr>
          <w:trHeight w:val="276"/>
          <w:tblHeader/>
        </w:trPr>
        <w:tc>
          <w:tcPr>
            <w:tcW w:w="10655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>Пояснительная записка к пачкам документов персонифицированного учета,,</w:t>
            </w:r>
          </w:p>
        </w:tc>
      </w:tr>
      <w:tr w:rsidR="00DE1355">
        <w:trPr>
          <w:trHeight w:val="276"/>
          <w:tblHeader/>
        </w:trPr>
        <w:tc>
          <w:tcPr>
            <w:tcW w:w="10655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содержащим формы ПУ-3 "Индивидуальные сведения"</w:t>
            </w:r>
          </w:p>
        </w:tc>
      </w:tr>
      <w:tr w:rsidR="00DE1355">
        <w:trPr>
          <w:trHeight w:val="230"/>
          <w:tblHeader/>
        </w:trPr>
        <w:tc>
          <w:tcPr>
            <w:tcW w:w="10655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655"/>
            </w:tblGrid>
            <w:tr w:rsidR="00DE1355">
              <w:trPr>
                <w:jc w:val="center"/>
              </w:trPr>
              <w:tc>
                <w:tcPr>
                  <w:tcW w:w="10655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DE1355" w:rsidRDefault="0026445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№ PZ3_636000125_600066541_1_202100_20220225140006 от 25.02.2022</w:t>
                  </w:r>
                </w:p>
              </w:tc>
            </w:tr>
          </w:tbl>
          <w:p w:rsidR="00DE1355" w:rsidRDefault="00DE1355">
            <w:pPr>
              <w:spacing w:line="1" w:lineRule="auto"/>
            </w:pPr>
          </w:p>
        </w:tc>
      </w:tr>
      <w:tr w:rsidR="00DE1355">
        <w:tc>
          <w:tcPr>
            <w:tcW w:w="3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формы:</w:t>
            </w:r>
          </w:p>
        </w:tc>
        <w:tc>
          <w:tcPr>
            <w:tcW w:w="244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470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AutoShape 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0+uQIAAM8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be9NPrkCAADPBQAA&#10;DgAAAAAAAAAAAAAAAAAuAgAAZHJzL2Uyb0RvYy54bWxQSwECLQAUAAYACAAAACEAhluH1dgAAAAF&#10;AQAADwAAAAAAAAAAAAAAAAATBQAAZHJzL2Rvd25yZXYueG1sUEsFBgAAAAAEAAQA8wAAABgG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862330" cy="198120"/>
                  <wp:effectExtent l="0" t="0" r="0" b="0"/>
                  <wp:docPr id="1" name="Рисунок 1" descr="wordml://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dml://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4702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AutoShape 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+uuAIAAM8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147445" cy="198120"/>
                  <wp:effectExtent l="0" t="0" r="0" b="0"/>
                  <wp:docPr id="2" name="Рисунок 2" descr="wordml://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dml://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355">
        <w:trPr>
          <w:trHeight w:val="276"/>
        </w:trPr>
        <w:tc>
          <w:tcPr>
            <w:tcW w:w="10655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Сведения о плательщике страховых взносов:</w:t>
            </w:r>
          </w:p>
        </w:tc>
      </w:tr>
      <w:tr w:rsidR="00DE1355">
        <w:tc>
          <w:tcPr>
            <w:tcW w:w="3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Учетный номер плательщика</w:t>
            </w:r>
          </w:p>
        </w:tc>
        <w:tc>
          <w:tcPr>
            <w:tcW w:w="748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636000125</w:t>
            </w:r>
          </w:p>
        </w:tc>
      </w:tr>
      <w:tr w:rsidR="00DE1355">
        <w:tc>
          <w:tcPr>
            <w:tcW w:w="3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8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ГУ "Редакция "Маладзечанская газета"</w:t>
            </w:r>
          </w:p>
        </w:tc>
      </w:tr>
      <w:tr w:rsidR="00DE1355">
        <w:tc>
          <w:tcPr>
            <w:tcW w:w="3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748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DE1355">
        <w:tc>
          <w:tcPr>
            <w:tcW w:w="561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Просроченная задолженность по обязательным страховым взносам за отчетный период</w:t>
            </w:r>
          </w:p>
        </w:tc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НЕТ</w:t>
            </w:r>
          </w:p>
        </w:tc>
      </w:tr>
      <w:tr w:rsidR="00DE1355">
        <w:tc>
          <w:tcPr>
            <w:tcW w:w="3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0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</w:tr>
    </w:tbl>
    <w:p w:rsidR="00DE1355" w:rsidRDefault="00DE1355">
      <w:pPr>
        <w:rPr>
          <w:vanish/>
        </w:rPr>
      </w:pPr>
      <w:bookmarkStart w:id="2" w:name="__bookmark_2"/>
      <w:bookmarkEnd w:id="2"/>
    </w:p>
    <w:tbl>
      <w:tblPr>
        <w:tblOverlap w:val="never"/>
        <w:tblW w:w="10769" w:type="dxa"/>
        <w:tblLayout w:type="fixed"/>
        <w:tblLook w:val="01E0" w:firstRow="1" w:lastRow="1" w:firstColumn="1" w:lastColumn="1" w:noHBand="0" w:noVBand="0"/>
      </w:tblPr>
      <w:tblGrid>
        <w:gridCol w:w="2834"/>
        <w:gridCol w:w="1587"/>
        <w:gridCol w:w="1587"/>
        <w:gridCol w:w="1587"/>
        <w:gridCol w:w="1587"/>
        <w:gridCol w:w="1587"/>
      </w:tblGrid>
      <w:tr w:rsidR="00DE1355">
        <w:trPr>
          <w:trHeight w:val="420"/>
        </w:trPr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  <w:jc w:val="center"/>
            </w:pPr>
          </w:p>
        </w:tc>
        <w:tc>
          <w:tcPr>
            <w:tcW w:w="634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Начислено, рублей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Уплачено страховых взносов, рублей</w:t>
            </w:r>
          </w:p>
        </w:tc>
      </w:tr>
      <w:tr w:rsidR="00DE1355">
        <w:trPr>
          <w:trHeight w:val="1275"/>
        </w:trPr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выплат, на которые начисляются страховые взносы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пособий, по временной нетрудоспо-собности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расходов за счет средств Фонда, не отражаемых в формах ПУ-3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страховых взносов</w:t>
            </w: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</w:tr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bookmarkStart w:id="3" w:name="_TocA"/>
      <w:bookmarkEnd w:id="3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"A" \f C \l "1"</w:instrText>
            </w:r>
            <w:r>
              <w:fldChar w:fldCharType="end"/>
            </w:r>
          </w:p>
          <w:bookmarkStart w:id="4" w:name="_TocAA"/>
          <w:bookmarkEnd w:id="4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"AA" \f C \l "1"</w:instrText>
            </w:r>
            <w:r>
              <w:fldChar w:fldCharType="end"/>
            </w:r>
          </w:p>
          <w:bookmarkStart w:id="5" w:name="_Toc1._Данные_государственной_статистиче"/>
          <w:bookmarkEnd w:id="5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"1. Данные государственной статистической отчетности по форме 4-фонд (Минтруда и соцзащиты) «Отчет о средствах бюджета государственного внебюджетного фонда социальной защиты населения Республики Беларусь» (далее – отчет 4-фонд) &lt;*&gt;"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1. Да</w:t>
            </w:r>
            <w:r>
              <w:rPr>
                <w:color w:val="000000"/>
              </w:rPr>
              <w:t>нные государственной статистической отчетности по форме 4-фонд (Минтруда и соцзащиты) «Отчет о средствах бюджета государственного внебюджетного фонда социальной защиты населения Республики Беларусь» (далее – отчет 4-фонд) &lt;*&gt;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254,049.84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4,845.50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88,91</w:t>
            </w:r>
            <w:r>
              <w:rPr>
                <w:color w:val="000000"/>
              </w:rPr>
              <w:t>7.46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83,434.30</w:t>
            </w:r>
          </w:p>
        </w:tc>
      </w:tr>
      <w:bookmarkStart w:id="6" w:name="_TocBA"/>
      <w:bookmarkEnd w:id="6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"BA" \f C \l "1"</w:instrText>
            </w:r>
            <w:r>
              <w:fldChar w:fldCharType="end"/>
            </w:r>
          </w:p>
          <w:bookmarkStart w:id="7" w:name="_Toc1.1._в_том_числе:_сумма_уплаченных_с"/>
          <w:bookmarkEnd w:id="7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"1.1. в том числе: сумма уплаченных страховых взносов за отчетный год в отчетном году"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1.1. в том числе:</w:t>
            </w:r>
            <w:r>
              <w:rPr>
                <w:color w:val="000000"/>
              </w:rPr>
              <w:br/>
              <w:t>сумма уплаченных страховых взносов за отчетный год в отчетном году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83,434.30</w:t>
            </w:r>
          </w:p>
        </w:tc>
      </w:tr>
      <w:bookmarkStart w:id="8" w:name="_TocCA"/>
      <w:bookmarkEnd w:id="8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"CA" \f C \l "1"</w:instrText>
            </w:r>
            <w:r>
              <w:fldChar w:fldCharType="end"/>
            </w:r>
          </w:p>
          <w:bookmarkStart w:id="9" w:name="_Toc2._Сумма_уплаченных_страховых_взносо"/>
          <w:bookmarkEnd w:id="9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"2. Сумма уплаченных страховых взносов за отчетный период в следующем году"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2. Сумма уплаченных страховых взносов за отчетный период в следующем году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0.16</w:t>
            </w:r>
          </w:p>
        </w:tc>
      </w:tr>
      <w:bookmarkStart w:id="10" w:name="_TocDA"/>
      <w:bookmarkEnd w:id="10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"DA" \f C \l "1"</w:instrText>
            </w:r>
            <w:r>
              <w:fldChar w:fldCharType="end"/>
            </w:r>
          </w:p>
          <w:bookmarkStart w:id="11" w:name="_Toc3._Задолженность_по_страховым_взноса"/>
          <w:bookmarkEnd w:id="11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"3. Задолженность по страхов</w:instrText>
            </w:r>
            <w:r w:rsidR="00264456">
              <w:instrText>ым взносам Фонда плательщику на 01.01. отчетного (n) периода"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3. Задолженность по страховым взносам Фонда плательщику на 01.01. отчетного (n) периода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637.50</w:t>
            </w:r>
          </w:p>
        </w:tc>
      </w:tr>
      <w:bookmarkStart w:id="12" w:name="_TocEA"/>
      <w:bookmarkEnd w:id="12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"EA" \f C \l "1"</w:instrText>
            </w:r>
            <w:r>
              <w:fldChar w:fldCharType="end"/>
            </w:r>
          </w:p>
          <w:bookmarkStart w:id="13" w:name="_Toc4._Скорректировано_в_отчете_4-фонд_("/>
          <w:bookmarkEnd w:id="13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"4. Скорректировано в отчете 4-фонд (не начислено своевременно «+»; излишне начислено «-»):"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4. Скорректировано в отчете 4-фонд (не начислено своевременно «+»; излишне начислено «-»):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</w:tr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34"/>
            </w:tblGrid>
            <w:tr w:rsidR="00DE1355">
              <w:trPr>
                <w:jc w:val="center"/>
              </w:trPr>
              <w:tc>
                <w:tcPr>
                  <w:tcW w:w="2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1355" w:rsidRDefault="00264456">
                  <w:pPr>
                    <w:jc w:val="center"/>
                  </w:pPr>
                  <w:r>
                    <w:rPr>
                      <w:color w:val="000000"/>
                    </w:rPr>
                    <w:t>за 2020 год</w:t>
                  </w:r>
                </w:p>
              </w:tc>
            </w:tr>
          </w:tbl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-2.26</w:t>
            </w:r>
          </w:p>
        </w:tc>
      </w:tr>
      <w:bookmarkStart w:id="14" w:name="_TocFA"/>
      <w:bookmarkEnd w:id="14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"FA" \f C \l "1"</w:instrText>
            </w:r>
            <w:r>
              <w:fldChar w:fldCharType="end"/>
            </w:r>
          </w:p>
          <w:bookmarkStart w:id="15" w:name="_Toc5._Суммы,_отраженные_в_отчете_4-фонд"/>
          <w:bookmarkEnd w:id="15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"5. Суммы, отраженные в отчете 4-фонд, в счет будущих периодов (учитываются при заполнении форм ПУ-3 в следующем отчетном году)"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5. Суммы, отраженные в отчете 4-фонд, в счет будущих периодов (учитываются при заполне</w:t>
            </w:r>
            <w:r>
              <w:rPr>
                <w:color w:val="000000"/>
              </w:rPr>
              <w:t>нии форм ПУ-3 в следующем отчетном году)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bookmarkStart w:id="16" w:name="_TocGA"/>
      <w:bookmarkEnd w:id="16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"GA" \f C \l "1"</w:instrText>
            </w:r>
            <w:r>
              <w:fldChar w:fldCharType="end"/>
            </w:r>
          </w:p>
          <w:bookmarkStart w:id="17" w:name="_Toc6._Суммы,_начисленные_гражданам,_на_"/>
          <w:bookmarkEnd w:id="17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"6. Суммы, начисленные гражданам, на которых не открыты индивидуальные лицевые счета"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6. Суммы, начисленные гражданам, на которых не открыты индивид</w:t>
            </w:r>
            <w:r>
              <w:rPr>
                <w:color w:val="000000"/>
              </w:rPr>
              <w:t>уальные лицевые счета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</w:tr>
      <w:bookmarkStart w:id="18" w:name="_TocHA"/>
      <w:bookmarkEnd w:id="18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"HA" \f C \l "1"</w:instrText>
            </w:r>
            <w:r>
              <w:fldChar w:fldCharType="end"/>
            </w:r>
          </w:p>
          <w:bookmarkStart w:id="19" w:name="_Toc7._Сумма_пособий_по_временной_нетруд"/>
          <w:bookmarkEnd w:id="19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"7. Сумма пособий по временной нетрудоспособности и (или) по беременности и родам после даты увольнения с работы, отраженная в отчете 4-фонд"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7. Сумма пособий по временной нетрудоспособности и (или) по беременности и родам после даты увольнения с работы, отраженная в отчете 4-фонд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jc w:val="right"/>
              <w:rPr>
                <w:color w:val="000000"/>
              </w:rPr>
            </w:pPr>
          </w:p>
        </w:tc>
      </w:tr>
      <w:bookmarkStart w:id="20" w:name="_TocIA"/>
      <w:bookmarkEnd w:id="20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"IA" \f C \l "1"</w:instrText>
            </w:r>
            <w:r>
              <w:fldChar w:fldCharType="end"/>
            </w:r>
          </w:p>
          <w:bookmarkStart w:id="21" w:name="_Toc8._Переходящая_сумма_с_предшествующе"/>
          <w:bookmarkEnd w:id="21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"8. Переходящая сумма с предшествующего отчетного периода (отражена в отчет</w:instrText>
            </w:r>
            <w:r w:rsidR="00264456">
              <w:instrText>е 4-фонд в предыдущем году, учитывается при заполнении форм ПУ-3 за отчетный год)"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8. Переходящая сумма с предшествующего отчетного периода (отражена в отчете 4-фонд в предыдущем году, учитывается при заполнении форм ПУ-3 за отчетный год)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</w:t>
            </w:r>
            <w:r>
              <w:rPr>
                <w:color w:val="000000"/>
              </w:rPr>
              <w:t>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bookmarkStart w:id="22" w:name="_TocJA"/>
      <w:bookmarkEnd w:id="22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"JA" \f C \l "1"</w:instrText>
            </w:r>
            <w:r>
              <w:fldChar w:fldCharType="end"/>
            </w:r>
          </w:p>
          <w:bookmarkStart w:id="23" w:name="_Toc9._Сумма,_учтенная_при_заполнении_фо"/>
          <w:bookmarkEnd w:id="23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"9. Сумма, учтенная при заполнении форм ПУ-3 за отчетный год (подлежащая корректировке в отчете 4-фонд в следующем году) («+»; «-»)"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 xml:space="preserve">9. Сумма, учтенная при </w:t>
            </w:r>
            <w:r>
              <w:rPr>
                <w:color w:val="000000"/>
              </w:rPr>
              <w:lastRenderedPageBreak/>
              <w:t>заполнении форм ПУ-3 за отчетный год (подлежащая корректировке в отчете 4-фонд в следующем году) («+»; «-»)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8.32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55.86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2.30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-53.56</w:t>
            </w:r>
          </w:p>
        </w:tc>
      </w:tr>
      <w:bookmarkStart w:id="24" w:name="_TocKA"/>
      <w:bookmarkEnd w:id="24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lastRenderedPageBreak/>
              <w:fldChar w:fldCharType="begin"/>
            </w:r>
            <w:r w:rsidR="00264456">
              <w:instrText xml:space="preserve"> TC "KA" \f C \l "1"</w:instrText>
            </w:r>
            <w:r>
              <w:fldChar w:fldCharType="end"/>
            </w:r>
          </w:p>
          <w:bookmarkStart w:id="25" w:name="_Toc10._Суммы_из_отчета_4-фонд_ликвидиро"/>
          <w:bookmarkEnd w:id="25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"10. Суммы из отчета 4-фонд ликвидированных плательщиков (учитываются</w:instrText>
            </w:r>
            <w:r w:rsidR="00264456">
              <w:instrText xml:space="preserve"> при заполнении форм ПУ-3 правопреемником) («+»; «-»)"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10. Суммы из отчета 4-фонд ликвидированных плательщиков (учитываются при заполнении форм ПУ-3 правопреемником) («+»; «-»)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bookmarkStart w:id="26" w:name="_TocLA"/>
      <w:bookmarkEnd w:id="26"/>
      <w:tr w:rsidR="00DE1355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"LA" \f C \l "1"</w:instrText>
            </w:r>
            <w:r>
              <w:fldChar w:fldCharType="end"/>
            </w:r>
          </w:p>
          <w:bookmarkStart w:id="27" w:name="_Toc11._Итого_по_формам_ПУ-3_за_отчетный"/>
          <w:bookmarkEnd w:id="27"/>
          <w:p w:rsidR="00DE1355" w:rsidRDefault="00DE1355">
            <w:pPr>
              <w:rPr>
                <w:vanish/>
              </w:rPr>
            </w:pPr>
            <w:r>
              <w:fldChar w:fldCharType="begin"/>
            </w:r>
            <w:r w:rsidR="00264456">
              <w:instrText xml:space="preserve"> TC "11. Итого п</w:instrText>
            </w:r>
            <w:r w:rsidR="00264456">
              <w:instrText>о формам ПУ-3 за отчетный год&lt;**&gt;" \f C \l "2"</w:instrText>
            </w:r>
            <w:r>
              <w:fldChar w:fldCharType="end"/>
            </w:r>
          </w:p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11. Итого по формам ПУ-3 за отчетный год&lt;**&gt;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254,049.84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4,901.36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88,917.50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88,917.50</w:t>
            </w:r>
          </w:p>
        </w:tc>
      </w:tr>
      <w:tr w:rsidR="00DE1355">
        <w:trPr>
          <w:trHeight w:val="315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</w:tr>
      <w:tr w:rsidR="00DE1355"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1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  <w:tc>
          <w:tcPr>
            <w:tcW w:w="476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</w:t>
            </w:r>
          </w:p>
        </w:tc>
      </w:tr>
      <w:tr w:rsidR="00DE1355"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31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476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DE1355">
        <w:trPr>
          <w:trHeight w:val="704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355" w:rsidRDefault="002644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DE1355">
            <w:pPr>
              <w:spacing w:line="1" w:lineRule="auto"/>
            </w:pPr>
          </w:p>
        </w:tc>
      </w:tr>
      <w:tr w:rsidR="00DE1355">
        <w:trPr>
          <w:trHeight w:val="230"/>
        </w:trPr>
        <w:tc>
          <w:tcPr>
            <w:tcW w:w="10769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rPr>
                <w:color w:val="000000"/>
              </w:rPr>
            </w:pPr>
            <w:r>
              <w:rPr>
                <w:color w:val="000000"/>
              </w:rPr>
              <w:t>-----------------------------------------------</w:t>
            </w:r>
          </w:p>
        </w:tc>
      </w:tr>
      <w:tr w:rsidR="00DE1355">
        <w:trPr>
          <w:trHeight w:val="1050"/>
        </w:trPr>
        <w:tc>
          <w:tcPr>
            <w:tcW w:w="10769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&lt;*&gt;</w:t>
            </w:r>
            <w:r>
              <w:rPr>
                <w:color w:val="000000"/>
              </w:rPr>
              <w:t>В  графе  2 заполняется сумма по строке 004; в графе 3 – сумма по строке 201 плюс сумма по строке 203 минус сумма по строке 204 плюс сумма по строке 222; в графе 4 – сумма по строке 204  плюс сумма по строке 205 плюс сумма по строке 207 плюс сумма по строк</w:t>
            </w:r>
            <w:r>
              <w:rPr>
                <w:color w:val="000000"/>
              </w:rPr>
              <w:t>е 209  плюс сумма по строке 210 плюс сумма по строке 223 плюс сумма по строке 224; в графе 5 – сумма по строке 008 минус сумма по строке 009.</w:t>
            </w:r>
          </w:p>
        </w:tc>
      </w:tr>
      <w:tr w:rsidR="00DE1355">
        <w:trPr>
          <w:trHeight w:val="1545"/>
        </w:trPr>
        <w:tc>
          <w:tcPr>
            <w:tcW w:w="10769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355" w:rsidRDefault="002644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&lt;**&gt;В графах 2, 3, 5 заполняются суммы, указанные в строке 1, минус суммы, указанные в строке 4 за 2003 –(n – 1) </w:t>
            </w:r>
            <w:r>
              <w:rPr>
                <w:color w:val="000000"/>
              </w:rPr>
              <w:t>годы, плюс суммы, указанные в строке 4 за n (отчетный) год, минус суммы, указанные в строках5, 6, 7, плюс суммы, указанные в строках 8, 9, 10; в графе 4 за отчетный год указывается сумма по строке 1 минус, суммы, указанные в строке 4 за 2003 –(n – 1) годы,</w:t>
            </w:r>
            <w:r>
              <w:rPr>
                <w:color w:val="000000"/>
              </w:rPr>
              <w:t xml:space="preserve"> плюс сумма, указанная в строке 4 за n (отчетный) год, минус сумма, указанная в строке 5, плюс суммы, указанные в строках 7, 8, 9, 10; в графе 6 отражается сумма значений, указанных в строке 11 граф 3, 4, плюс сумма значений, указанных в графе 6 строк 1.1,</w:t>
            </w:r>
            <w:r>
              <w:rPr>
                <w:color w:val="000000"/>
              </w:rPr>
              <w:t xml:space="preserve"> 2, 3, 4, 5, 8, 9, 10, но не выше суммы начисленных страховых взносов (строка 11 графа 5).</w:t>
            </w:r>
          </w:p>
        </w:tc>
      </w:tr>
    </w:tbl>
    <w:p w:rsidR="00264456" w:rsidRDefault="00264456"/>
    <w:sectPr w:rsidR="00264456" w:rsidSect="00DE1355">
      <w:footerReference w:type="default" r:id="rId9"/>
      <w:headerReference w:type="first" r:id="rId10"/>
      <w:pgSz w:w="11905" w:h="16837"/>
      <w:pgMar w:top="850" w:right="566" w:bottom="360" w:left="566" w:header="85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56" w:rsidRDefault="00264456" w:rsidP="00DE1355">
      <w:r>
        <w:separator/>
      </w:r>
    </w:p>
  </w:endnote>
  <w:endnote w:type="continuationSeparator" w:id="0">
    <w:p w:rsidR="00264456" w:rsidRDefault="00264456" w:rsidP="00DE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DE1355">
      <w:trPr>
        <w:trHeight w:val="283"/>
      </w:trPr>
      <w:tc>
        <w:tcPr>
          <w:tcW w:w="10988" w:type="dxa"/>
        </w:tcPr>
        <w:p w:rsidR="00DE1355" w:rsidRDefault="00264456">
          <w:pPr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 </w:t>
          </w:r>
        </w:p>
        <w:p w:rsidR="00DE1355" w:rsidRDefault="00DE135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56" w:rsidRDefault="00264456" w:rsidP="00DE1355">
      <w:r>
        <w:separator/>
      </w:r>
    </w:p>
  </w:footnote>
  <w:footnote w:type="continuationSeparator" w:id="0">
    <w:p w:rsidR="00264456" w:rsidRDefault="00264456" w:rsidP="00DE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55" w:rsidRDefault="00DE1355"/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DE1355">
      <w:trPr>
        <w:trHeight w:val="396"/>
      </w:trPr>
      <w:tc>
        <w:tcPr>
          <w:tcW w:w="10988" w:type="dxa"/>
        </w:tcPr>
        <w:p w:rsidR="00DE1355" w:rsidRDefault="00DE135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55"/>
    <w:rsid w:val="00264456"/>
    <w:rsid w:val="00470256"/>
    <w:rsid w:val="00D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E1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E1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Мартьянова Майя Васильевна</cp:lastModifiedBy>
  <cp:revision>2</cp:revision>
  <dcterms:created xsi:type="dcterms:W3CDTF">2022-03-30T13:10:00Z</dcterms:created>
  <dcterms:modified xsi:type="dcterms:W3CDTF">2022-03-30T13:10:00Z</dcterms:modified>
</cp:coreProperties>
</file>